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spacing w:before="0" w:beforeAutospacing="0" w:after="0" w:afterAutospacing="0" w:line="240" w:lineRule="auto"/>
        <w:rPr>
          <w:rFonts w:ascii="PT Astra Serif" w:hAnsi="PT Astra Serif" w:cs="PT Astra Serif"/>
          <w:b/>
          <w:bCs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Перечень случаев оказания бесплатной юридической помощи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ind w:firstLine="567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/>
          <w:bCs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) заключение, изменение, расторжение, признание недействительными сделок с недвижимым имуществом, государственная регистрация прав на недвижимое имущество и сделок с ним (в случае, если квартира, жилой дом или их части являются единственным жилым помещение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м гражданина и его семьи);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детей</w:t>
        <w:noBreakHyphen/>
        <w:t xml:space="preserve">сирот и детей, оставшихся без попечения родителей, расторжение и прекращение договора социального найма жилого помещения, выселение из жилого помещения (в случае, если квартира, жилой дом или их части являются единственным жилым помещением гражданин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а и его семьи), расторжение и 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селение из указанного жилого помещения;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дом или его часть, являющиеся единственным жилым помещением гражданина и его семьи);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4) защита прав потребителей (в части предоставления коммунальных услуг, платных медицинских услуг);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5) отказ работодателя в заключении трудового договора, нарушающий гарантии, установленные Трудовым 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кодексом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6) признание гражданина безработным и установление пособия по безработице;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7) возмещение вреда, причиненного смертью кормильца, увечьем или иным повреждением здоровья, связанным с трудовой деятельностью или с чрезвычайной ситуацией;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8) предоставление мер социальной поддержки, оказание малоимущим гражданам государственной социальной помощи, предоставление субсидий на оплату жилого помещения и коммунальных услуг;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м, единовременного пособия при рождении ребенка, ежемесячного пособия по уходу за ребенком, социального пособия на погребение;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10) установление и оспаривание отцовства (материнства), взыскание алиментов;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10.1) установление усыновления, опеки или попечительства над детьми</w:t>
        <w:noBreakHyphen/>
        <w:t xml:space="preserve">сиротами и детьми, оставшимися без попечения родителей, заключение договора об осуществлении опеки или попечительства над такими детьми;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10.2) защита прав и законных интересов детей-инвалидов, детей-сирот и детей, оставшихся без попечения родителей, лиц из числа детей-сирот и детей, оставшихся без попечения родителей;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11) реабилитация граждан, пострадавших от политических репрессий;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12) ограничение дееспособности;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13) обжалование нарушений прав и свобод граждан при оказании психиатрической помощи;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14) медико-социальная экспертиза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,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реабилитация инвалидов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и абилитация инвалидов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15) обжалование во внесудебном порядке актов органов государственной власти, органов местного самоуправления и должностных лиц;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16) нарушение порядка и условий предоставления льгот и субсидий;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17)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18) защита прав ветеранов Великой Отечественной войны, Героев Российской Федерации, Героев Советского Союза, полных кавалеров ордена Славы, Героев Социалистического Труда, Героев Труда Российской Федерации, полных кавалеров ордена Трудовой Славы, бывших не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супруга (супруги) погибшего (умершего) участника Великой Отечественной войны (за исключением вопросов, с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вязанных с предпринимательской деятельностью указанных лиц);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19) установление фактов, имеющих юридическое значение для признания права на жилое помещение, признания и сохранения права на земельный участок, для назначения, перерасчета и взыскания страховых пенсий по старости, по инвалидности и по случаю потери кормил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ьца;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20) обеспечение денежным довольствием военнослужащих 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предоставление им отдельных выплат в соответствии с Федеральным 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законом 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от 7 ноября 2011 года N 306-ФЗ "О денежном довольствии военнослужащих и предоставлении им отдельных выплат";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21) предоставление льгот, социальных гарантий и компенсаций лицам, указанным в 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пунктах 3.5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и 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3.6 части 1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настоящей статьи;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22) предоставление льгот, социальных гарантий и компенсаций лицам, указанным в 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пункте 3.7 части 1 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настоящей статьи;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23) признание гражданина из числа лиц, указанных в 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пунктах 3.5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и 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3.6 части</w:t>
        </w:r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 1 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настоящей статьи (за исключением членов их семей), безвестно отсутствующим;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24) объявление гражданина из числа лиц, указанных в 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пунктах 3.5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и  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3.6 части 1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настоящей статьи (за исключением членов их семей), умершим;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afterAutospacing="0" w:line="57" w:lineRule="atLeast"/>
        <w:rPr>
          <w:rFonts w:ascii="PT Astra Serif" w:hAnsi="PT Astra Serif" w:cs="PT Astra Serif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25) предоставление льгот, социальных гарантий, компенсаций, иных мер социальной поддержки лицам,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п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одвергши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м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ся воздействию радиации вследствие катастрофы на Чернобыльской АЭС, аварии в 1957 году на производственном объединении "Маяк" и сбросов радиоактивных отходов в реку Теча, ядерных испытаний на Семипалатинском полигоне, граждан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ам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из п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одразделений особого риска, предусмотренны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х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hyperlink w:history="1">
        <w:r>
          <w:rPr>
            <w:rStyle w:val="811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пунктом 1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по</w:t>
      </w:r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  <w:t xml:space="preserve">стан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овления Верховного Совета Российской Федерации от 27 декабря 1991 года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 граждан из подразд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елений особого риска"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u w:val="none"/>
        </w:rPr>
      </w:r>
    </w:p>
    <w:p>
      <w:pPr>
        <w:ind w:firstLine="567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color w:val="000000" w:themeColor="text1"/>
          <w:sz w:val="28"/>
          <w:szCs w:val="28"/>
          <w:u w:val="none"/>
        </w:rP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u w:val="none"/>
        </w:rPr>
      </w:r>
    </w:p>
    <w:p>
      <w:pPr>
        <w:spacing w:after="0" w:afterAutospacing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567" w:bottom="396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 New Roman">
    <w:panose1 w:val="02020603050405020304"/>
  </w:font>
  <w:font w:name="Tahoma">
    <w:panose1 w:val="020B0604020202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 w:edit="trackedChanges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30"/>
    <w:link w:val="834"/>
    <w:uiPriority w:val="99"/>
  </w:style>
  <w:style w:type="character" w:styleId="682">
    <w:name w:val="Footer Char"/>
    <w:basedOn w:val="830"/>
    <w:link w:val="836"/>
    <w:uiPriority w:val="99"/>
  </w:style>
  <w:style w:type="paragraph" w:styleId="683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836"/>
    <w:uiPriority w:val="99"/>
  </w:style>
  <w:style w:type="table" w:styleId="685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List Paragraph"/>
    <w:basedOn w:val="829"/>
    <w:uiPriority w:val="34"/>
    <w:qFormat/>
    <w:pPr>
      <w:contextualSpacing/>
      <w:ind w:left="720"/>
    </w:pPr>
  </w:style>
  <w:style w:type="paragraph" w:styleId="834">
    <w:name w:val="Header"/>
    <w:basedOn w:val="829"/>
    <w:link w:val="8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"/>
    <w:basedOn w:val="830"/>
    <w:link w:val="834"/>
    <w:uiPriority w:val="99"/>
  </w:style>
  <w:style w:type="paragraph" w:styleId="836">
    <w:name w:val="Footer"/>
    <w:basedOn w:val="829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Нижний колонтитул Знак"/>
    <w:basedOn w:val="830"/>
    <w:link w:val="836"/>
    <w:uiPriority w:val="99"/>
  </w:style>
  <w:style w:type="paragraph" w:styleId="838">
    <w:name w:val="Balloon Text"/>
    <w:basedOn w:val="829"/>
    <w:link w:val="8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basedOn w:val="830"/>
    <w:link w:val="838"/>
    <w:uiPriority w:val="99"/>
    <w:semiHidden/>
    <w:rPr>
      <w:rFonts w:ascii="Tahoma" w:hAnsi="Tahoma" w:cs="Tahoma"/>
      <w:sz w:val="16"/>
      <w:szCs w:val="16"/>
    </w:rPr>
  </w:style>
  <w:style w:type="paragraph" w:styleId="840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841" w:customStyle="1">
    <w:name w:val="Содержимое таблицы"/>
    <w:basedOn w:val="829"/>
    <w:pPr>
      <w:spacing w:after="0" w:line="240" w:lineRule="auto"/>
      <w:suppressLineNumbers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42">
    <w:name w:val="Body Text"/>
    <w:basedOn w:val="829"/>
    <w:link w:val="843"/>
    <w:pPr>
      <w:spacing w:after="120" w:line="240" w:lineRule="auto"/>
      <w:widowControl w:val="off"/>
    </w:pPr>
    <w:rPr>
      <w:rFonts w:ascii="Times New Roman" w:hAnsi="Times New Roman" w:eastAsia="Lucida Sans Unicode" w:cs="Times New Roman"/>
      <w:sz w:val="24"/>
      <w:szCs w:val="24"/>
      <w:lang w:eastAsia="ar-SA"/>
    </w:rPr>
  </w:style>
  <w:style w:type="character" w:styleId="843" w:customStyle="1">
    <w:name w:val="Основной текст Знак"/>
    <w:basedOn w:val="830"/>
    <w:link w:val="842"/>
    <w:rPr>
      <w:rFonts w:ascii="Times New Roman" w:hAnsi="Times New Roman" w:eastAsia="Lucida Sans Unicode" w:cs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2F747-A406-4416-B33C-08D1156E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Хворенков Михаил</cp:lastModifiedBy>
  <cp:revision>21</cp:revision>
  <dcterms:created xsi:type="dcterms:W3CDTF">2022-03-31T07:25:00Z</dcterms:created>
  <dcterms:modified xsi:type="dcterms:W3CDTF">2025-01-09T11:29:38Z</dcterms:modified>
</cp:coreProperties>
</file>